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72351">
      <w:pPr>
        <w:pStyle w:val="2"/>
        <w:numPr>
          <w:ilvl w:val="0"/>
          <w:numId w:val="0"/>
        </w:numPr>
        <w:spacing w:before="156" w:after="156"/>
        <w:ind w:leftChars="0"/>
        <w:jc w:val="center"/>
        <w:rPr>
          <w:rFonts w:hint="eastAsia"/>
        </w:rPr>
      </w:pPr>
      <w:bookmarkStart w:id="0" w:name="_GoBack"/>
      <w:r>
        <w:rPr>
          <w:rFonts w:hint="eastAsia"/>
        </w:rPr>
        <w:t>紧急医学救援移动终端APP功能清单</w:t>
      </w:r>
    </w:p>
    <w:bookmarkEnd w:id="0"/>
    <w:p w14:paraId="5FBCC8C7">
      <w:pPr>
        <w:pStyle w:val="11"/>
        <w:rPr>
          <w:rFonts w:hint="eastAsia"/>
        </w:rPr>
      </w:pPr>
      <w:r>
        <w:rPr>
          <w:rFonts w:hint="eastAsia"/>
        </w:rPr>
        <w:t>为不同场景突发事件紧急医学救援有关领导现场指挥、现场人员与指挥中心的信息交互提供支撑，根据项目建设需求支持安卓App、微信小程序、H5形式。系统包括：信息报送、信息管理、任务管理、电子地图、应急通讯录、视频回传、视频会商等主要功能模块。</w:t>
      </w:r>
    </w:p>
    <w:p w14:paraId="35FBE1B5">
      <w:pPr>
        <w:pStyle w:val="11"/>
        <w:rPr>
          <w:rFonts w:hint="eastAsia"/>
        </w:rPr>
      </w:pPr>
      <w:r>
        <w:rPr>
          <w:rFonts w:hint="eastAsia"/>
        </w:rPr>
        <w:t>具体建设内容如下：</w:t>
      </w:r>
    </w:p>
    <w:p w14:paraId="686F56FA">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信息报送</w:t>
      </w:r>
    </w:p>
    <w:p w14:paraId="1268A91D">
      <w:pPr>
        <w:pStyle w:val="11"/>
      </w:pPr>
      <w:r>
        <w:rPr>
          <w:rFonts w:hint="eastAsia"/>
        </w:rPr>
        <w:t>对发生在本区域范围内的突发事件进行信息上报，实现第一时间报送突发事件信息。提供移动端信息报送功能，提高事件信息报送便捷性、及时性。包括信息录入、附件上传、草稿编辑、信息抄报等功能。</w:t>
      </w:r>
    </w:p>
    <w:p w14:paraId="542C6D6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信息录入</w:t>
      </w:r>
    </w:p>
    <w:p w14:paraId="476E57F8">
      <w:pPr>
        <w:pStyle w:val="11"/>
      </w:pPr>
      <w:r>
        <w:rPr>
          <w:rFonts w:hint="eastAsia"/>
        </w:rPr>
        <w:t>通过键盘录入或者语音录入的方式填报突发事件信息、定位事发地。</w:t>
      </w:r>
    </w:p>
    <w:p w14:paraId="6F31A47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附件上传</w:t>
      </w:r>
    </w:p>
    <w:p w14:paraId="5E7FBEED">
      <w:pPr>
        <w:pStyle w:val="11"/>
      </w:pPr>
      <w:r>
        <w:rPr>
          <w:rFonts w:hint="eastAsia"/>
        </w:rPr>
        <w:t>支持发送照片、视频、录音、文件等现场反馈的信息。</w:t>
      </w:r>
    </w:p>
    <w:p w14:paraId="65CC656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草稿编辑</w:t>
      </w:r>
    </w:p>
    <w:p w14:paraId="6D5C3D45">
      <w:pPr>
        <w:pStyle w:val="11"/>
      </w:pPr>
      <w:r>
        <w:rPr>
          <w:rFonts w:hint="eastAsia"/>
        </w:rPr>
        <w:t>支持草稿功能，在网络条件具备时进行发送。并支持向多个部门或具体联系人同时报送、跨级报送，实现对信息的及时传达。</w:t>
      </w:r>
    </w:p>
    <w:p w14:paraId="06A77A2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信息补报</w:t>
      </w:r>
    </w:p>
    <w:p w14:paraId="6204F36B">
      <w:pPr>
        <w:pStyle w:val="11"/>
      </w:pPr>
      <w:r>
        <w:rPr>
          <w:rFonts w:hint="eastAsia"/>
        </w:rPr>
        <w:t>在首报的基础上补充填报突发事件信息，满足事件的多次续报，也支持接收通过网络、移动终端等多种方式上报的突发事件首报、续报、重报等信息。</w:t>
      </w:r>
    </w:p>
    <w:p w14:paraId="72FB28E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样例查询</w:t>
      </w:r>
    </w:p>
    <w:p w14:paraId="285C5E37">
      <w:pPr>
        <w:pStyle w:val="11"/>
      </w:pPr>
      <w:r>
        <w:rPr>
          <w:rFonts w:hint="eastAsia"/>
        </w:rPr>
        <w:t>提供信息反馈的模板，模板提供信息反馈的格式要求、关键信息样例等内容。</w:t>
      </w:r>
    </w:p>
    <w:p w14:paraId="7A971E0C">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任务管理</w:t>
      </w:r>
    </w:p>
    <w:p w14:paraId="1268A9CC">
      <w:pPr>
        <w:pStyle w:val="11"/>
      </w:pPr>
      <w:r>
        <w:rPr>
          <w:rFonts w:hint="eastAsia"/>
        </w:rPr>
        <w:t>指挥调度系统下发任务，移动端进行接受提供执行中任务列表和已完成任务列表等功能。提高救援队伍、专家提供便捷的任务接收、处置反馈便捷性。包括任务查看、任务接收、任务反馈、任务转派、任务统计等功能。</w:t>
      </w:r>
    </w:p>
    <w:p w14:paraId="5446BF4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任务查看</w:t>
      </w:r>
    </w:p>
    <w:p w14:paraId="39246A79">
      <w:pPr>
        <w:pStyle w:val="11"/>
      </w:pPr>
      <w:r>
        <w:rPr>
          <w:rFonts w:hint="eastAsia"/>
        </w:rPr>
        <w:t>当指令下发后，移动端可以查看指令内容，用于现场处置人员判断如何推进该任务。</w:t>
      </w:r>
    </w:p>
    <w:p w14:paraId="4515647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任务接收</w:t>
      </w:r>
    </w:p>
    <w:p w14:paraId="60BC387E">
      <w:pPr>
        <w:pStyle w:val="11"/>
      </w:pPr>
      <w:r>
        <w:rPr>
          <w:rFonts w:hint="eastAsia"/>
        </w:rPr>
        <w:t>现场处置人员查看任务后，可以选择接收任务，系统自动标识任务状态为“已接收”。</w:t>
      </w:r>
    </w:p>
    <w:p w14:paraId="2FD01F0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任务转派</w:t>
      </w:r>
    </w:p>
    <w:p w14:paraId="5E422C0C">
      <w:pPr>
        <w:pStyle w:val="11"/>
      </w:pPr>
      <w:r>
        <w:rPr>
          <w:rFonts w:hint="eastAsia"/>
        </w:rPr>
        <w:t>若任务接收人员无法处置该任务，在获得组长认可后，则可将该任务转派至同组其他人员处置。</w:t>
      </w:r>
    </w:p>
    <w:p w14:paraId="2BA0BB8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任务共享</w:t>
      </w:r>
    </w:p>
    <w:p w14:paraId="5046E47D">
      <w:pPr>
        <w:pStyle w:val="11"/>
      </w:pPr>
      <w:r>
        <w:rPr>
          <w:rFonts w:hint="eastAsia"/>
        </w:rPr>
        <w:t>若该任务为多人协同完成人，则任务可以共享给同组其他人员，协同完成该任务，在任务反馈时，系统自动按照时间顺序记录任务进展情况，并记录任务处置人信息。</w:t>
      </w:r>
    </w:p>
    <w:p w14:paraId="4AB85CF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任务统计</w:t>
      </w:r>
    </w:p>
    <w:p w14:paraId="1DD32322">
      <w:pPr>
        <w:pStyle w:val="11"/>
      </w:pPr>
      <w:r>
        <w:rPr>
          <w:rFonts w:hint="eastAsia"/>
        </w:rPr>
        <w:t>统计所下发指令的处置进展，并对未接收、处置中、已完结、已超时任务进行统计。</w:t>
      </w:r>
    </w:p>
    <w:p w14:paraId="47F79A0E">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通用业务应用</w:t>
      </w:r>
    </w:p>
    <w:p w14:paraId="00DDE89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视频会商</w:t>
      </w:r>
    </w:p>
    <w:p w14:paraId="5C31036E">
      <w:pPr>
        <w:pStyle w:val="11"/>
      </w:pPr>
      <w:r>
        <w:rPr>
          <w:rFonts w:hint="eastAsia"/>
        </w:rPr>
        <w:t>当有人预约会议或者邀请入会时可在手机端视频会商中看到信息点击后可加入视频会议，参与会商。建设包括语音会议、视频会议、文字会商、文件共享等功能。</w:t>
      </w:r>
    </w:p>
    <w:p w14:paraId="5F5D889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视频回传</w:t>
      </w:r>
    </w:p>
    <w:p w14:paraId="224E41A1">
      <w:pPr>
        <w:pStyle w:val="11"/>
      </w:pPr>
      <w:r>
        <w:rPr>
          <w:rFonts w:hint="eastAsia"/>
        </w:rPr>
        <w:t>提供视频回传功能，支持现场视频回传（支持app或小程序、H5页面方式，调用设备摄像头拍摄），帮助现场医疗救援队伍在应急情况下快速反馈现场信息。同时，帮助指挥中心直观了解现场动态。提供回传共享、图像存储、回传关联、视频查看等功能。</w:t>
      </w:r>
    </w:p>
    <w:p w14:paraId="2F38947B">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应急通信录</w:t>
      </w:r>
    </w:p>
    <w:p w14:paraId="28A5081B">
      <w:pPr>
        <w:pStyle w:val="11"/>
      </w:pPr>
      <w:r>
        <w:rPr>
          <w:rFonts w:hint="eastAsia"/>
        </w:rPr>
        <w:t>提供组织机构和常用分组通信录浏览和检索、提供呼叫支撑功能。</w:t>
      </w:r>
    </w:p>
    <w:p w14:paraId="5E34A9FB">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电子地图</w:t>
      </w:r>
    </w:p>
    <w:p w14:paraId="2569E88A">
      <w:pPr>
        <w:pStyle w:val="11"/>
      </w:pPr>
      <w:r>
        <w:rPr>
          <w:rFonts w:hint="eastAsia"/>
        </w:rPr>
        <w:t>支持在手机上浏览电子地图，切换事件查看事件位置及事件基本信息；可查看各类卫生应急资源地图分布分析，以及查看卫生资源详情。包括事件查看、应急资源查询等功能。</w:t>
      </w:r>
    </w:p>
    <w:p w14:paraId="6B0AAE4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位置共享</w:t>
      </w:r>
    </w:p>
    <w:p w14:paraId="13CBCF54">
      <w:pPr>
        <w:pStyle w:val="11"/>
      </w:pPr>
      <w:r>
        <w:rPr>
          <w:rFonts w:hint="eastAsia"/>
        </w:rPr>
        <w:t>医疗救援队员、专家接受任务指令后，利用移动终端，可主动开启位置共享功能，帮助指挥人员及时了解医疗救援力量动态，及时调整调度方案。</w:t>
      </w:r>
    </w:p>
    <w:p w14:paraId="0CDD899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离线支持</w:t>
      </w:r>
    </w:p>
    <w:p w14:paraId="29F3D838">
      <w:pPr>
        <w:pStyle w:val="11"/>
      </w:pPr>
      <w:r>
        <w:rPr>
          <w:rFonts w:hint="eastAsia"/>
        </w:rPr>
        <w:t>网络不通畅的时候，支持断点续传，智能管理文件传送过程。</w:t>
      </w:r>
    </w:p>
    <w:p w14:paraId="0ABAB3F0">
      <w:pPr>
        <w:pStyle w:val="3"/>
        <w:keepNext w:val="0"/>
        <w:keepLines w:val="0"/>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领导指挥应用</w:t>
      </w:r>
    </w:p>
    <w:p w14:paraId="3795BEA0">
      <w:pPr>
        <w:pStyle w:val="11"/>
        <w:keepNext w:val="0"/>
        <w:keepLines w:val="0"/>
        <w:pageBreakBefore w:val="0"/>
        <w:widowControl w:val="0"/>
        <w:kinsoku/>
        <w:wordWrap/>
        <w:overflowPunct/>
        <w:topLinePunct w:val="0"/>
        <w:autoSpaceDE/>
        <w:autoSpaceDN/>
        <w:bidi w:val="0"/>
        <w:adjustRightInd/>
        <w:textAlignment w:val="auto"/>
      </w:pPr>
      <w:r>
        <w:rPr>
          <w:rFonts w:hint="eastAsia"/>
        </w:rPr>
        <w:t>针对领导移动指挥场景，基于移动应用端提供必要，提供紧急医学救援进展、综合统计、视频调看等主要应用功能。</w:t>
      </w:r>
    </w:p>
    <w:p w14:paraId="06BEE20F">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急救中心应用</w:t>
      </w:r>
    </w:p>
    <w:p w14:paraId="63F31C6F">
      <w:pPr>
        <w:pStyle w:val="11"/>
      </w:pPr>
      <w:r>
        <w:rPr>
          <w:rFonts w:hint="eastAsia"/>
        </w:rPr>
        <w:t>针对急救中心用户，提供移动端定制应用，为平时日常应用、突发事件、重大活动保障等紧急医学救援相关业务支撑。包括车辆调度反馈、急救资源动态信息反馈、突发事件转运后送信息统计反馈等。</w:t>
      </w:r>
    </w:p>
    <w:p w14:paraId="0096B701">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应急队伍应用</w:t>
      </w:r>
    </w:p>
    <w:p w14:paraId="30F74B53">
      <w:pPr>
        <w:pStyle w:val="11"/>
      </w:pPr>
      <w:r>
        <w:rPr>
          <w:rFonts w:hint="eastAsia"/>
        </w:rPr>
        <w:t>针对应急队伍用户，提供移动端定制应用，为平时日常应用、突发事件、重大活动保障等紧急医学救援相关业务支撑。包括队伍现集结出动响应状态、队伍现场救援信息反馈。</w:t>
      </w:r>
    </w:p>
    <w:p w14:paraId="1A117E35">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收治医院应用</w:t>
      </w:r>
    </w:p>
    <w:p w14:paraId="2C236812">
      <w:pPr>
        <w:pStyle w:val="11"/>
      </w:pPr>
      <w:r>
        <w:rPr>
          <w:rFonts w:hint="eastAsia"/>
        </w:rPr>
        <w:t>针对医院用户，提供移动端定制应用，为突发事件、重大活动中医疗救治业务提供支撑。包括医院动态资源信息填报、应急响应情况、伤员收治情况等业务应用。</w:t>
      </w:r>
    </w:p>
    <w:p w14:paraId="655C4E32">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血液中心应用</w:t>
      </w:r>
    </w:p>
    <w:p w14:paraId="2130B995">
      <w:pPr>
        <w:pStyle w:val="11"/>
      </w:pPr>
      <w:r>
        <w:rPr>
          <w:rFonts w:hint="eastAsia"/>
        </w:rPr>
        <w:t>针对血液中心血站用户，提供移动端定制应用，为突发事件、重大活动中医疗救援供血业务提供支撑。包括血液储备情况、血液紧急调度反馈、供血统计等业务应用。</w:t>
      </w:r>
    </w:p>
    <w:p w14:paraId="654C4A04">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省职防院应用</w:t>
      </w:r>
    </w:p>
    <w:p w14:paraId="3AC060D5">
      <w:pPr>
        <w:pStyle w:val="11"/>
      </w:pPr>
      <w:r>
        <w:rPr>
          <w:rFonts w:hint="eastAsia"/>
        </w:rPr>
        <w:t>针对省职防院用户，提供移动端定制应用，为突发事件协同救援业务提供支撑，包括中毒事件、核与辐射事件等相关业务协同应用。</w:t>
      </w:r>
    </w:p>
    <w:p w14:paraId="014F9C02">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物资调度应用</w:t>
      </w:r>
    </w:p>
    <w:p w14:paraId="662096EC">
      <w:pPr>
        <w:pStyle w:val="11"/>
      </w:pPr>
      <w:r>
        <w:rPr>
          <w:rFonts w:hint="eastAsia"/>
        </w:rPr>
        <w:t>针对物资调度场景，为物资调度管理、物资仓库管理和运输管理人员等提供移动端定制应用，为突发事件紧急医学救援的物资调度提供业务支撑。包括物资调拨记录、物资运输记录等相关应用。</w:t>
      </w:r>
    </w:p>
    <w:p w14:paraId="0B4ABD4C">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H5应用与集成</w:t>
      </w:r>
    </w:p>
    <w:p w14:paraId="1E8B8FD7">
      <w:pPr>
        <w:pStyle w:val="11"/>
        <w:rPr>
          <w:rFonts w:hint="eastAsia"/>
          <w:lang w:val="en-US" w:eastAsia="zh-CN"/>
        </w:rPr>
      </w:pPr>
      <w:r>
        <w:rPr>
          <w:rFonts w:hint="eastAsia"/>
        </w:rPr>
        <w:t>H5页面形式对任务信息进行接受和回执，相关数据与APP端同步。包括专家派遣应用、物资调拨应用、应急响应通知应用、医院信息填报应用、队伍进展反馈填报等功能。</w:t>
      </w:r>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2"/>
      <w:suff w:val="space"/>
      <w:lvlText w:val="第%1章"/>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284" w:firstLine="0"/>
      </w:pPr>
      <w:rPr>
        <w:rFonts w:hint="eastAsia"/>
      </w:rPr>
    </w:lvl>
    <w:lvl w:ilvl="4" w:tentative="0">
      <w:start w:val="1"/>
      <w:numFmt w:val="decimal"/>
      <w:pStyle w:val="6"/>
      <w:suff w:val="space"/>
      <w:lvlText w:val="%1.%2.%3.%4.%5"/>
      <w:lvlJc w:val="left"/>
      <w:pPr>
        <w:ind w:left="710" w:firstLine="0"/>
      </w:pPr>
      <w:rPr>
        <w:rFonts w:hint="eastAsia"/>
      </w:rPr>
    </w:lvl>
    <w:lvl w:ilvl="5" w:tentative="0">
      <w:start w:val="1"/>
      <w:numFmt w:val="decimal"/>
      <w:pStyle w:val="7"/>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3305D"/>
    <w:rsid w:val="00977571"/>
    <w:rsid w:val="009A0095"/>
    <w:rsid w:val="009D124E"/>
    <w:rsid w:val="009E5941"/>
    <w:rsid w:val="00BE6AF1"/>
    <w:rsid w:val="00C07623"/>
    <w:rsid w:val="00CB1923"/>
    <w:rsid w:val="00E35F4C"/>
    <w:rsid w:val="00EC1F4E"/>
    <w:rsid w:val="00EC61D9"/>
    <w:rsid w:val="00EE4E56"/>
    <w:rsid w:val="05917228"/>
    <w:rsid w:val="09030688"/>
    <w:rsid w:val="09A64A64"/>
    <w:rsid w:val="122A0725"/>
    <w:rsid w:val="190E24E6"/>
    <w:rsid w:val="222138E3"/>
    <w:rsid w:val="22E76282"/>
    <w:rsid w:val="23F00E68"/>
    <w:rsid w:val="28974A46"/>
    <w:rsid w:val="292A0C96"/>
    <w:rsid w:val="2A212BF9"/>
    <w:rsid w:val="309335A5"/>
    <w:rsid w:val="30AB637E"/>
    <w:rsid w:val="33842DF5"/>
    <w:rsid w:val="361C5DEB"/>
    <w:rsid w:val="371143AA"/>
    <w:rsid w:val="3779005F"/>
    <w:rsid w:val="3951224F"/>
    <w:rsid w:val="3C4A24E1"/>
    <w:rsid w:val="439B388B"/>
    <w:rsid w:val="44E377FE"/>
    <w:rsid w:val="49550D2F"/>
    <w:rsid w:val="4A3E1CA5"/>
    <w:rsid w:val="4E593C28"/>
    <w:rsid w:val="504660D2"/>
    <w:rsid w:val="51A25E57"/>
    <w:rsid w:val="55A35789"/>
    <w:rsid w:val="56AE04EC"/>
    <w:rsid w:val="59E54182"/>
    <w:rsid w:val="5FE175D9"/>
    <w:rsid w:val="6974145B"/>
    <w:rsid w:val="6CB71DEE"/>
    <w:rsid w:val="6D1454F5"/>
    <w:rsid w:val="6DAC2F2D"/>
    <w:rsid w:val="70663E14"/>
    <w:rsid w:val="71844269"/>
    <w:rsid w:val="7650704C"/>
    <w:rsid w:val="778D20C9"/>
    <w:rsid w:val="7B20759A"/>
    <w:rsid w:val="7F2F7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3">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4">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5">
    <w:name w:val="heading 4"/>
    <w:basedOn w:val="4"/>
    <w:next w:val="6"/>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6">
    <w:name w:val="heading 5"/>
    <w:basedOn w:val="5"/>
    <w:next w:val="7"/>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7">
    <w:name w:val="heading 6"/>
    <w:basedOn w:val="1"/>
    <w:next w:val="8"/>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9">
    <w:name w:val="heading 7"/>
    <w:basedOn w:val="1"/>
    <w:next w:val="1"/>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0">
    <w:name w:val="heading 8"/>
    <w:basedOn w:val="1"/>
    <w:next w:val="11"/>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3">
    <w:name w:val="heading 9"/>
    <w:basedOn w:val="1"/>
    <w:next w:val="11"/>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8">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1">
    <w:name w:val="KY1正文"/>
    <w:basedOn w:val="12"/>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2">
    <w:name w:val="!基准"/>
    <w:qFormat/>
    <w:uiPriority w:val="5"/>
    <w:rPr>
      <w:rFonts w:ascii="Times New Roman" w:hAnsi="Times New Roman" w:eastAsia="宋体" w:cstheme="minorBidi"/>
      <w:kern w:val="2"/>
      <w:sz w:val="21"/>
      <w:szCs w:val="21"/>
      <w:lang w:val="en-US" w:eastAsia="zh-CN" w:bidi="ar-SA"/>
    </w:rPr>
  </w:style>
  <w:style w:type="paragraph" w:styleId="14">
    <w:name w:val="Normal Indent"/>
    <w:basedOn w:val="1"/>
    <w:next w:val="1"/>
    <w:autoRedefine/>
    <w:unhideWhenUsed/>
    <w:qFormat/>
    <w:uiPriority w:val="99"/>
    <w:pPr>
      <w:ind w:firstLine="420" w:firstLineChars="200"/>
    </w:pPr>
  </w:style>
  <w:style w:type="paragraph" w:styleId="15">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6">
    <w:name w:val="Body Text"/>
    <w:basedOn w:val="1"/>
    <w:next w:val="17"/>
    <w:qFormat/>
    <w:uiPriority w:val="0"/>
    <w:pPr>
      <w:spacing w:after="120" w:line="360" w:lineRule="auto"/>
      <w:ind w:firstLine="200" w:firstLineChars="200"/>
    </w:pPr>
    <w:rPr>
      <w:rFonts w:ascii="Calibri" w:hAnsi="Calibri" w:eastAsia="宋体" w:cs="Times New Roman"/>
      <w:sz w:val="24"/>
      <w:szCs w:val="24"/>
    </w:rPr>
  </w:style>
  <w:style w:type="paragraph" w:styleId="17">
    <w:name w:val="Body Text First Indent 2"/>
    <w:basedOn w:val="18"/>
    <w:next w:val="14"/>
    <w:autoRedefine/>
    <w:qFormat/>
    <w:uiPriority w:val="0"/>
    <w:pPr>
      <w:spacing w:after="120"/>
      <w:ind w:left="420" w:leftChars="200" w:firstLine="420" w:firstLineChars="200"/>
    </w:pPr>
    <w:rPr>
      <w:sz w:val="21"/>
    </w:rPr>
  </w:style>
  <w:style w:type="paragraph" w:styleId="18">
    <w:name w:val="Body Text Indent"/>
    <w:basedOn w:val="1"/>
    <w:next w:val="19"/>
    <w:autoRedefine/>
    <w:qFormat/>
    <w:uiPriority w:val="0"/>
    <w:pPr>
      <w:ind w:firstLine="645"/>
    </w:pPr>
    <w:rPr>
      <w:rFonts w:ascii="Arial" w:hAnsi="Arial" w:eastAsia="仿宋_GB2312"/>
      <w:sz w:val="28"/>
    </w:rPr>
  </w:style>
  <w:style w:type="paragraph" w:styleId="19">
    <w:name w:val="envelope return"/>
    <w:basedOn w:val="1"/>
    <w:autoRedefine/>
    <w:qFormat/>
    <w:uiPriority w:val="0"/>
    <w:pPr>
      <w:snapToGrid w:val="0"/>
    </w:pPr>
    <w:rPr>
      <w:rFonts w:ascii="Arial" w:hAnsi="Arial" w:cs="Arial"/>
    </w:rPr>
  </w:style>
  <w:style w:type="paragraph" w:styleId="20">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1">
    <w:name w:val="footer"/>
    <w:basedOn w:val="1"/>
    <w:link w:val="32"/>
    <w:autoRedefine/>
    <w:qFormat/>
    <w:uiPriority w:val="0"/>
    <w:pPr>
      <w:tabs>
        <w:tab w:val="center" w:pos="4153"/>
        <w:tab w:val="right" w:pos="8306"/>
      </w:tabs>
      <w:snapToGrid w:val="0"/>
      <w:jc w:val="left"/>
    </w:pPr>
    <w:rPr>
      <w:sz w:val="18"/>
      <w:szCs w:val="18"/>
    </w:rPr>
  </w:style>
  <w:style w:type="paragraph" w:styleId="22">
    <w:name w:val="header"/>
    <w:basedOn w:val="1"/>
    <w:link w:val="31"/>
    <w:autoRedefine/>
    <w:qFormat/>
    <w:uiPriority w:val="0"/>
    <w:pPr>
      <w:tabs>
        <w:tab w:val="center" w:pos="4153"/>
        <w:tab w:val="right" w:pos="8306"/>
      </w:tabs>
      <w:snapToGrid w:val="0"/>
      <w:jc w:val="center"/>
    </w:pPr>
    <w:rPr>
      <w:sz w:val="18"/>
      <w:szCs w:val="18"/>
    </w:rPr>
  </w:style>
  <w:style w:type="paragraph" w:styleId="23">
    <w:name w:val="footnote text"/>
    <w:basedOn w:val="1"/>
    <w:autoRedefine/>
    <w:qFormat/>
    <w:uiPriority w:val="99"/>
    <w:pPr>
      <w:snapToGrid w:val="0"/>
    </w:pPr>
    <w:rPr>
      <w:kern w:val="0"/>
      <w:sz w:val="18"/>
      <w:szCs w:val="18"/>
    </w:rPr>
  </w:style>
  <w:style w:type="table" w:styleId="25">
    <w:name w:val="Table Grid"/>
    <w:basedOn w:val="2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AA正文"/>
    <w:basedOn w:val="1"/>
    <w:autoRedefine/>
    <w:qFormat/>
    <w:uiPriority w:val="0"/>
    <w:pPr>
      <w:snapToGrid w:val="0"/>
      <w:spacing w:line="360" w:lineRule="auto"/>
      <w:ind w:firstLine="200" w:firstLineChars="200"/>
    </w:pPr>
    <w:rPr>
      <w:sz w:val="24"/>
      <w:szCs w:val="24"/>
    </w:rPr>
  </w:style>
  <w:style w:type="paragraph" w:customStyle="1" w:styleId="28">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character" w:customStyle="1" w:styleId="29">
    <w:name w:val="标题 3 字符"/>
    <w:link w:val="4"/>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6"/>
    <w:link w:val="22"/>
    <w:autoRedefine/>
    <w:qFormat/>
    <w:uiPriority w:val="0"/>
    <w:rPr>
      <w:kern w:val="2"/>
      <w:sz w:val="18"/>
      <w:szCs w:val="18"/>
    </w:rPr>
  </w:style>
  <w:style w:type="character" w:customStyle="1" w:styleId="32">
    <w:name w:val="页脚 字符"/>
    <w:basedOn w:val="26"/>
    <w:link w:val="21"/>
    <w:autoRedefine/>
    <w:qFormat/>
    <w:uiPriority w:val="0"/>
    <w:rPr>
      <w:kern w:val="2"/>
      <w:sz w:val="18"/>
      <w:szCs w:val="18"/>
    </w:rPr>
  </w:style>
  <w:style w:type="character" w:customStyle="1" w:styleId="33">
    <w:name w:val="标题 7 字符"/>
    <w:basedOn w:val="26"/>
    <w:link w:val="9"/>
    <w:autoRedefine/>
    <w:qFormat/>
    <w:uiPriority w:val="1"/>
    <w:rPr>
      <w:rFonts w:ascii="Times New Roman" w:hAnsi="Times New Roman" w:eastAsia="宋体" w:cs="等线"/>
      <w:b/>
      <w:kern w:val="2"/>
      <w:sz w:val="24"/>
      <w:szCs w:val="21"/>
    </w:rPr>
  </w:style>
  <w:style w:type="character" w:customStyle="1" w:styleId="34">
    <w:name w:val="标题 8 字符"/>
    <w:basedOn w:val="26"/>
    <w:link w:val="10"/>
    <w:autoRedefine/>
    <w:qFormat/>
    <w:uiPriority w:val="1"/>
    <w:rPr>
      <w:rFonts w:ascii="Times New Roman" w:hAnsi="Times New Roman" w:eastAsia="宋体" w:cs="等线"/>
      <w:b/>
      <w:kern w:val="2"/>
      <w:sz w:val="24"/>
      <w:szCs w:val="21"/>
    </w:rPr>
  </w:style>
  <w:style w:type="character" w:customStyle="1" w:styleId="35">
    <w:name w:val="标题 9 字符"/>
    <w:basedOn w:val="26"/>
    <w:link w:val="13"/>
    <w:autoRedefine/>
    <w:qFormat/>
    <w:uiPriority w:val="1"/>
    <w:rPr>
      <w:rFonts w:ascii="Times New Roman" w:hAnsi="Times New Roman" w:eastAsia="宋体" w:cs="等线"/>
      <w:b/>
      <w:kern w:val="2"/>
      <w:sz w:val="24"/>
      <w:szCs w:val="21"/>
    </w:rPr>
  </w:style>
  <w:style w:type="character" w:customStyle="1" w:styleId="36">
    <w:name w:val="KY1正文 字符"/>
    <w:link w:val="11"/>
    <w:autoRedefine/>
    <w:qFormat/>
    <w:uiPriority w:val="0"/>
    <w:rPr>
      <w:rFonts w:ascii="Times New Roman" w:hAnsi="Times New Roman" w:eastAsia="宋体" w:cstheme="minorEastAsia"/>
      <w:kern w:val="2"/>
      <w:sz w:val="24"/>
      <w:szCs w:val="21"/>
    </w:rPr>
  </w:style>
  <w:style w:type="character" w:customStyle="1" w:styleId="37">
    <w:name w:val="题注 字符"/>
    <w:link w:val="15"/>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6"/>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4"/>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6"/>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2209</Words>
  <Characters>2239</Characters>
  <Lines>251</Lines>
  <Paragraphs>70</Paragraphs>
  <TotalTime>1</TotalTime>
  <ScaleCrop>false</ScaleCrop>
  <LinksUpToDate>false</LinksUpToDate>
  <CharactersWithSpaces>2297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2026-07-08T10:24:46Z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